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yncopate" w:cs="Syncopate" w:eastAsia="Syncopate" w:hAnsi="Syncopate"/>
          <w:b w:val="1"/>
          <w:sz w:val="36"/>
          <w:szCs w:val="36"/>
          <w:rtl w:val="0"/>
        </w:rPr>
        <w:t xml:space="preserve">Roots, Prefixes, Suffixes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Below are some root words, prefixes, and suffixes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2490"/>
        <w:gridCol w:w="4185"/>
        <w:tblGridChange w:id="0">
          <w:tblGrid>
            <w:gridCol w:w="3120"/>
            <w:gridCol w:w="2490"/>
            <w:gridCol w:w="41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u w:val="single"/>
                <w:rtl w:val="0"/>
              </w:rPr>
              <w:t xml:space="preserve">Common ROOTS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u w:val="single"/>
                <w:rtl w:val="0"/>
              </w:rPr>
              <w:t xml:space="preserve">Common PREFIXES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u w:val="single"/>
                <w:rtl w:val="0"/>
              </w:rPr>
              <w:t xml:space="preserve">Common SUFFIXES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“Fix”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- To attach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“Pre-”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Before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“-ology”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Study of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“Aqua”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“Suf-”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End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“-ism”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Belief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“Ami”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Love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“Anti-”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Against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“-cide”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Killing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“Bio”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“Inter-”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Between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“-or”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“-er”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Demonstration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“Hemo”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Blood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“Poly-”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Many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“-phobia”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Fear of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“Geo”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Earth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“Homo-”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Same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“-kenisis”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Movement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“Vita”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“Pseudo-”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False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“-ly”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usually changes an adjective to an adverb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“Demo”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“Trans-”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Across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“-graphy”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“Phone”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- 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“Neo-”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New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“-graphic”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 Visual Representation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“Cardio”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- Heart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“Auto-”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= 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“-cracy”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“-archy”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Government, or Rule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“Psycho”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- Mind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“Theo-”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god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“-itis”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inflammatory disease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“Du”, “Duo”, “Dual”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= Two at once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“Patho-”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disease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“-gen”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= Producing or Produced by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“Ducare”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= To lead 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“E-”, “Ex-”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= 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“-tion”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= denotes the word is a noun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Look at the last root, prefix, and suffix.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Try to put them together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What Word would they form?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Why would this word mean that?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  <w:font w:name="Syncopate">
    <w:embedRegular w:fontKey="{00000000-0000-0000-0000-000000000000}" r:id="rId6" w:subsetted="0"/>
    <w:embedBold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ermanentMarker-regular.ttf"/><Relationship Id="rId6" Type="http://schemas.openxmlformats.org/officeDocument/2006/relationships/font" Target="fonts/Syncopate-regular.ttf"/><Relationship Id="rId7" Type="http://schemas.openxmlformats.org/officeDocument/2006/relationships/font" Target="fonts/Syncopate-bold.ttf"/></Relationships>
</file>